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CA" w:rsidRPr="00A753CA" w:rsidRDefault="00A753CA" w:rsidP="00A753CA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val="az-Cyrl-AZ" w:eastAsia="az-Cyrl-AZ"/>
        </w:rPr>
      </w:pPr>
      <w:r w:rsidRPr="00A753CA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val="az-Cyrl-AZ" w:eastAsia="az-Cyrl-AZ"/>
        </w:rPr>
        <w:t>ПРОФИЛАКТИКА ПРЕСТУПЛЕНИЙ, СОВЕРШЕННЫХ В АЛКОГОЛЬНОМ ИЛИ НАРКОТИЧЕСКОМ ОПЬЯНЕНИИ_октябрь</w:t>
      </w:r>
    </w:p>
    <w:p w:rsidR="00A753CA" w:rsidRPr="00A753CA" w:rsidRDefault="00A753CA" w:rsidP="00A753CA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A753CA" w:rsidRPr="00A753CA" w:rsidRDefault="00A753CA" w:rsidP="00A753CA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A753CA" w:rsidRPr="00A753CA" w:rsidRDefault="00A753CA" w:rsidP="00A753CA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A753CA" w:rsidRPr="00A753CA" w:rsidRDefault="00A753CA" w:rsidP="00A753CA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A753CA" w:rsidRPr="00A753CA" w:rsidRDefault="00A753CA" w:rsidP="00A753CA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A753CA" w:rsidRPr="00A753CA" w:rsidRDefault="00A753CA" w:rsidP="00A753CA">
      <w:pPr>
        <w:numPr>
          <w:ilvl w:val="0"/>
          <w:numId w:val="1"/>
        </w:numPr>
        <w:shd w:val="clear" w:color="auto" w:fill="FFFFFF"/>
        <w:spacing w:before="30"/>
        <w:ind w:left="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A753CA" w:rsidRPr="00A753CA" w:rsidRDefault="00A753CA" w:rsidP="00A753CA">
      <w:pPr>
        <w:shd w:val="clear" w:color="auto" w:fill="FFFFFF"/>
        <w:spacing w:after="0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 </w:t>
      </w:r>
      <w:r w:rsidRPr="00A753CA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Материал подготовлен УВД Гродненского облисполкома</w:t>
      </w:r>
    </w:p>
    <w:p w:rsidR="00A753CA" w:rsidRPr="00A753CA" w:rsidRDefault="00A753CA" w:rsidP="00A753CA">
      <w:pPr>
        <w:shd w:val="clear" w:color="auto" w:fill="FFFFFF"/>
        <w:spacing w:after="100" w:afterAutospacing="1"/>
        <w:ind w:right="3968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По итогам 9 месяцев т.г. отмечается рост числа преступлений, совершенных в состоянии алкогольного опьянения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(по оконченным расследованием уголовным делам) (с 1157 до 1198, +3,5%)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 при этом их удельный вес уменьшился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30,8% до 28,4%, -7,8%)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.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Рост «пьяной» преступности наблюдается в 10 районах: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Ленинском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145 до 170)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Гродненском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68 до 80)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Дятловском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32 до 49)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Зельвенском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15 до 18)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Ивьевском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25 до 29)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Кореличском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14 до 24)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Лидском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146 до 187)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Мостовском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59 до 63)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Островецком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31 до 37) 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и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Ошмянском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37 до 50).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Возросло количество 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совершённых в пьяном виде тяжких и особо тяжких преступлений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108 до 160)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 рост зарегистрирован в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Берестовицком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 до 3)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Вороновском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 до 7)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Гродненском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 до 11)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Дятловском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 до 6)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Ленинском 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10 до 24)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Лидском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21 до 28),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Мостовском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2 до 7),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Ошмянском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8),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Слонимском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5 до 10) 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и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Сморгонском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4 до 10)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районах.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Кроме того, возросло количество совершённых в пьяном виде тяжких телесных повреждений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32 до 43)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 в т.ч. в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Октябрьском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9 до 10)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Гродненском 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и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Ошмянском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3 в каждом),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Слонимском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2)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Дятловском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 до 2),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Лидском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5 до 13) 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и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Сморгонском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2 до 5) 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районах, изнасилований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 до 5)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 в т.ч. в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Октябрьском,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Вороновском, Лидском 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и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Слонимском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1 в каждом) 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 xml:space="preserve">районах, 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lastRenderedPageBreak/>
        <w:t>преступлений против половой неприкосновенности или половой свободы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26 до 33)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 в т.ч. в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Вороновском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2)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Гродненском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5),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Островецком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3),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Слонимском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 до 2)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и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Ленинском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4) 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районах, причинений тяжкого или менее тяжкого телесного повреждения по неосторожности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7 до 9)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 в т.ч. в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Лидском</w:t>
      </w:r>
      <w:r w:rsidRPr="00A753CA">
        <w:rPr>
          <w:rFonts w:ascii="Arial" w:eastAsia="Times New Roman" w:hAnsi="Arial" w:cs="Arial"/>
          <w:b/>
          <w:bCs/>
          <w:i/>
          <w:iCs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 до 3)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Ивьевском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1) 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и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Волковысском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 (с 1 до 2)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районах.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Рост пьяной преступности обусловлен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совершением отдельных видов преступлений, таких как: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разбоев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 до 15)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угонов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26 до 33)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хулиганств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86 до 96)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угроз убийством, причинением тяжких телесных повреждений или уничтожением имущества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85 до 117)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и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краж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377 до 420)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.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Наряду с изложенным, на 34,0% </w:t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(с 321 до 430) </w:t>
      </w: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увеличилось число преступлений, совершенных в состоянии алкогольного опьянения</w:t>
      </w: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br/>
        <w:t>в сельской местности </w:t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(от числа уголовных дел, оконченных расследованием)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целях реагирования на указанные правонарушения УВД и РУ-РОВД области по итогам 3 месяцев т.г. из незаконного оборота </w:t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(согласно вступивших в законную силу решений суда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) изъято 74059,1 литра алкоголя </w:t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(+13247,1)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 из которых 4200,6 литра составляет самогон </w:t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(+608,5)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 62727,2 литра самогонная брага </w:t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(+11918,8)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 7131,3 литра спирт и его производные </w:t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(+717,4)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Уменьшилось количество выявленных правонарушений в указанной сфере </w:t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(с 447 до 417)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Вместе с тем, </w:t>
      </w: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снижены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результаты по изъятию из незаконного оборота алкогольной продукции в 7</w:t>
      </w: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РУ-РОВД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области, в </w:t>
      </w: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Октябрьском</w:t>
      </w: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br/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(-4,5%)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 </w:t>
      </w: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Берестовицком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(-8,3%)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 </w:t>
      </w: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Волковысском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(-59,7%)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 </w:t>
      </w: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Вороновском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(-33,4%)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</w:t>
      </w: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Дятловском </w:t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(-34,9%)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 </w:t>
      </w: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Ивьевском </w:t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(-55,7%)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и </w:t>
      </w: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Островецком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(-37,1%).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  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 xml:space="preserve">Также следует отметить, что по итогам 9 месяцев т.г. в состоянии алкогольного опьянения находились 15 несовершеннолетних, участвовавших в совершении </w:t>
      </w:r>
      <w:r w:rsidRPr="00A753C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lastRenderedPageBreak/>
        <w:t>преступлений: </w:t>
      </w:r>
      <w:r w:rsidRPr="00A753CA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Волковысский </w:t>
      </w:r>
      <w:r w:rsidRPr="00A753CA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(5)</w:t>
      </w:r>
      <w:r w:rsidRPr="00A753C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,</w:t>
      </w:r>
      <w:r w:rsidRPr="00A753CA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 Ленинский </w:t>
      </w:r>
      <w:r w:rsidRPr="00A753CA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(3)</w:t>
      </w:r>
      <w:r w:rsidRPr="00A753C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,</w:t>
      </w:r>
      <w:r w:rsidRPr="00A753CA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 Лидский </w:t>
      </w:r>
      <w:r w:rsidRPr="00A753C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и</w:t>
      </w:r>
      <w:r w:rsidRPr="00A753CA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 Свислочский</w:t>
      </w:r>
      <w:r w:rsidRPr="00A753CA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 (по 2)</w:t>
      </w:r>
      <w:r w:rsidRPr="00A753C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, </w:t>
      </w:r>
      <w:r w:rsidRPr="00A753CA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Октябрьский </w:t>
      </w:r>
      <w:r w:rsidRPr="00A753C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и </w:t>
      </w:r>
      <w:r w:rsidRPr="00A753CA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Сморгонский </w:t>
      </w:r>
      <w:r w:rsidRPr="00A753CA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(по 1) </w:t>
      </w:r>
      <w:r w:rsidRPr="00A753C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районы.</w:t>
      </w:r>
    </w:p>
    <w:p w:rsidR="00A753CA" w:rsidRPr="00A753CA" w:rsidRDefault="00A753CA" w:rsidP="00A753CA">
      <w:pPr>
        <w:spacing w:after="100" w:afterAutospacing="1"/>
        <w:ind w:firstLine="709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Кроме того, за вышеуказанный период времени в области отмечена негативная тенденция совершения «пьяных» правонарушений подростками. Так, со</w:t>
      </w: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242 до 323 увеличилось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число выявленных </w:t>
      </w: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несовершеннолетних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 </w:t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(освобожденных от административной ответственности, с применением предупреждения)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за правонарушения, связанные с потреблением алкогольных напитков.</w:t>
      </w:r>
    </w:p>
    <w:p w:rsidR="00A753CA" w:rsidRPr="00A753CA" w:rsidRDefault="00A753CA" w:rsidP="00A753CA">
      <w:pPr>
        <w:spacing w:after="100" w:afterAutospacing="1"/>
        <w:ind w:firstLine="709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области активизирована работа ИДН РУ-РОВД по установлению работников торговли, реализующих алкоголь несовершеннолетним, в т.г. привлечено к административной ответственности 43</w:t>
      </w: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(+17)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лиц. Такие результаты отсутствуют в </w:t>
      </w: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Берестовицком, Волковысском, Дятловском 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и</w:t>
      </w: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Зельвенском 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районах.</w:t>
      </w: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Также более с 194 до 238 возросла эффективность работы по выявлению лиц, вовлекающих несовершеннолетних в антиобщественное поведение, путем приобретения и распития с ними спиртных напитков.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Вместе с тем ИДН Берестовицком районе отсутствуют результаты по привлечению к ответственности продавцов, реализующих несовершеннолетним алкогольные напитки и пиво.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Справочно: по данным РУ-РОВД области индивидуальная профилактическая работа проводится в отношении 999 подростков, из них 318– за употребление алкоголя.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Особое беспокойство вызывает рост числа выявленных фактов нарушения антиалкогольного законодательства несовершеннолетними, не достигшими возраста привлечения к административной ответственности </w:t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(с 93 до 159)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Одной из эффективных мер, способствующих предупреждению «пьяной» преступности, является работа по выявлению и постановке на учет жилых помещений с репутацией </w:t>
      </w: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«притон»,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рамках реализации указания Министра внутренних дел Республики Беларусь от 13.09.2021 № 21/32000овд «Об осуществлении наблюдения за жилыми помещениями» ОВД.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lastRenderedPageBreak/>
        <w:t>К примеру, Октябрьским РУВД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г.Гродно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t> не было установлено местонахождение подлежащего изоляции 30 – 31.03.2022 в ЛТП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br/>
        <w:t>Молодило И.И. 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ходе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t>оказан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ия сотрудниками УВД 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t>практическ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ой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t> помощ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и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t> в поиске и задержании осужденного, 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была получена информация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t> от бывшей супруги 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 том, что Молодило И.И. возможно 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t>скрывался в соседнем доме у одиноко проживающей гражданки, ведущей антиобщественный образ жизни.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8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дальнейшем сотрудником УВД получена информация от трёх жильцов дома о том, что в указанной квартире проживает одинокая гражданка, а с ней как минимум 30 котов, при этом хозяйка квартиры сильно болеет, из дома выходит редко, а в данной квартире постоянно собираются лица, ведущие асоциальный образ жизни. Кроме того, жильцы дома по предоставленной им фотографии опознали Молодило И.И., который постоянно находится у данной женщины. В последствии Молодило И.И. был задержан в вышеуказанной квартире и в этот же день доставлен в ЛТП, а данное жилое помещение поставлено на учёт в РУВД как «притон» </w:t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(квартира находилась в антисанитарном состоянии, по всей квартире разбросаны экскрименты животных (котов), пустые бутылки от спиртного и т.д.)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Сама же хозяйка жилища была госпитализирована в учреждение здравоохранения ввиду тяжёлого состояния здоровья </w:t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(лежала на кровати обездвиженная)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 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пределах компетенции принимаются адекватные меры, направленные на просвещение и оказание помощи лицам из социального окружения лиц, злоупотребляющих алкоголем или потребляющих наркотики, предусмотренные Комплексом практических мер, утверждённым решением республиканского координационного совещания по борьбе с преступностью и коррупцией от 18 декабря 2019 г. №20.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 xml:space="preserve">На складывающуюся криминогенную обстановку в области определенное влияние оказывает деятельность объектов торговли, реализующих алкогольные напитки в ночное время. В связи с чем, на постоянном контроле находится неукоснительное исполнение требований постановления Совета Министров Республики Беларусь от 9 июня 2021 г. №319 «О согласовании режима работы розничных торговых объектов, объектов 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общественного питания, торговых центров и рынков после 23:00 и до 07:00» </w:t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(далее – постановление)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Справочно: по информации ОВД в настоящее время в области функционирует 206 торговых объекта с правом реализации алкогольных, слабоалкогольных напитков и пива с 23:00 и до 07:00 часов.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ОВД области организована работа в рамках исполнения </w:t>
      </w: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Закона Республики Беларусь «О порядке и условиях направления граждан в лечебно-трудовые профилактории и условиях нахождения в них»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в части принятия мер к лицам, злоупотребляющим алкогольными напитками.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За 9 месяцев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текущего года территориальными ОВД области исполнено 764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</w:t>
      </w:r>
      <w:r w:rsidRPr="00A753CA">
        <w:rPr>
          <w:rFonts w:ascii="Arial" w:eastAsia="Times New Roman" w:hAnsi="Arial" w:cs="Arial"/>
          <w:b/>
          <w:bCs/>
          <w:i/>
          <w:iCs/>
          <w:color w:val="393939"/>
          <w:spacing w:val="6"/>
          <w:sz w:val="30"/>
          <w:szCs w:val="30"/>
          <w:lang w:val="az-Cyrl-AZ" w:eastAsia="az-Cyrl-AZ"/>
        </w:rPr>
        <w:t>(+211)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решений судов об изоляции хронических алкоголиков в ЛТП. Из числа изолированных лиц: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ранее судимых – 274 (+27,4%)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допускающих насилие в семье – 199 (+15,0%)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обязанных возмещать расходы на содержание несовершеннолетних детей – 201 (+36,7%)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.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Наряду с этим, в настоящее время 1124</w:t>
      </w:r>
      <w:r w:rsidRPr="00A753CA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граждан предупреждены</w:t>
      </w:r>
      <w:r w:rsidRPr="00A753CA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о возможности направления в ЛТП: которым проведено первое медицинское освидетельствование по общему порядку – 853, тунеядцев по упрощённому порядку – 140 и обязанных лиц по упрощённому порядку – 131.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Управлением, в целях принятия дополнительных мер по стабилизации обстановки на территории области, </w:t>
      </w: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на системной основе реализуются профилактические мероприятия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2022 году реализовывались такие формы и методы профилактики преступлений, совершённых в состоянии алкогольного и наркотического опьянения, в том числе совершённых против жизни и здоровья граждан как: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 xml:space="preserve">обучение подчиненных сотрудников новым формам и методам организации работы, с целью повышения уровня профессиональной подготовки, совершенствования практических навыков в принятии профессионально грамотных решений в повседневной деятельности, в том числе и с учетом вступления в законную силу изменений в законодательстве по профилактике 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домашнего насилия </w:t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(учебно-методический сбор, в котором в том числе приняли участие сотрудники МВД Республики Беларусь 15.06.2022);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текущем году сотрудники УОПП принимали участие в учебно – методических сборах 31.05.2022 и 19.09.2022 с сотрудниками учреждений УИС и ЛТП ДИН МВД по Гродненской области, где были рассмотрены вопросы эффективности проведения воспитательной и профилактической работы с лицами, зависимыми от психоактивных веществ, а также взаимодействие с государственными органами по  вопросам социальной адаптации лиц, освобожденных из учреждений УИС и ЛТП. Вопрос участия религиозных организаций в ресоциализации лиц, попавших в трудную жизненную ситуацию, по причине употребления психоактивных веществ, с участием УОПП МОБ УВД рассмотрен на заседании Консультативного межконфессионального совета, которое состоялось 28.09.2022 в г.Барановичи, при участии уполномоченного по делам религии и национальности Румак А.А;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проведение комплексных отработок территорий населенных пунктов (микрорайонов в городах) и задействованием всех субъектов профилактики;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привлечение внимания широких слоев населения к проблемам домашнего насилия, разъяснение гражданам необходимости содействия государственным органам в минимизации последствий правонарушений, совершаемых на этой почве, разъяснение положений нового законодательства о профилактике домашнего насилия </w:t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(в период с 4 по 08.04.2022 на территории Гродненской области проведена республиканская профилактическая акция «Дом без насилия!»)</w:t>
      </w: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;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организация и проведение ряда мероприятий по инициативе МВД, УВД, направленных на профилактику тяжких и особо тяжких преступлений против жизни и здоровья;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Справочно: с 24.12.2021 по 09.01.2022 проведены профилактические мероприятия в соответствии с указанием МВД от 22.12.2021 №21/45672овд, по предупреждению тяжких и особо тяжких преступлений против жизни и здоровья граждан»;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lastRenderedPageBreak/>
        <w:t>с 21.01.2022 по 15.02.2022 в</w:t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 Октябрьском РУВД, Лидском, Новогрудском, Гродненском, Слонимском, Ленинском и Сморгонском РОВД дополнительно проведены мероприятия, предусмотренные указанием МВД от 22.12.2021 №21/45672овд «О дополнительных мерах по предупреждению тяжких и особо тяжких преступлений против жизни и здоровья граждан» и </w:t>
      </w:r>
      <w:r w:rsidRPr="00A753CA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УВД от 19.01.2022 исх.№54/8/1513овд«О предупреждении убийств, умышленных причинений тяжких телесных повреждений, в том числе в сфере семейно-бытовых отношений»;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дополнительно в Октябрьском РУВД, Ошмянском и Сморгонском РОВД, на территориях которых по итогам 2021 года отмечался рост данных преступлений, организовано проведение мероприятий, предусмотренных СКМ «Быт» с 15 по 19.03.2022, с 22 по 25.03.2022 и с 28 по 30.09.2022 соответственно;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с 05 по 25.03.2022 на территории Гродненской области проведены мероприятия, предусмотренные Комплексом дополнительных мер, направленных на предупреждение тяжких и особо тяжких преступлений против жизни и здоровья, утвержденным 03.03.2022 Министром внутренних дел Республики Беларусь;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с 30.04 по 03.05.2022 на территории области проведены мероприятия в соответствии с указанием МВД от 28.04.2022 №21/27452овд «О дополнительных мероприятиях по предупреждению тяжких и особо тяжких преступлений против жизни и здоровья»;</w:t>
      </w:r>
      <w:r w:rsidRPr="00A753CA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 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с</w:t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07 по 09.05.2022 </w:t>
      </w:r>
      <w:r w:rsidRPr="00A753CA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проведена повторная реализация указанных мероприятий (указание УВД от 04.05.2022 исх.№54/8/8724овд «О дополнительных мероприятиях по предупреждению тяжких и особо тяжких преступлений против жизни и здоровья»;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с 23 по 30.06.2022 на территории Ленинского, Октябрьского и Гродненского районов проведены мероприятия в соответствии с указанием УВД от 23.06.2022 №54/8/12705овд «О проведении дополнительных профилактических мероприятий»;</w:t>
      </w:r>
      <w:r w:rsidRPr="00A753CA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 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lastRenderedPageBreak/>
        <w:t>в июне 2022 года проведены дополнительные мероприятия (указание УВД от 02.06.2022 №54/8/10930овд) по применению профилактической меры по ограничению в дееспособности граждан, ставящих свои семьи в тяжелое материальное положение вследствие злоупотребления спиртными напитками;</w:t>
      </w:r>
      <w:r w:rsidRPr="00A753CA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 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с</w:t>
      </w: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1 по 03.07.2022 </w:t>
      </w:r>
      <w:r w:rsidRPr="00A753CA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проведена реализация мероприятий в соответствии с указанием УВД от 22.06.2022 исх.№54/14/12/617овд «О дополнительных мерах по усилению контроля за лицами, имеющими судимость, и правопорядка в специальных учреждениях ОВД в период проведения мероприятий, приуроченных ко Дню Независимости»;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с 10 по 22.08.2022 проведены мероприятия в соответствии с указанием УВД от 08.08.2022 №54/8/16225овд «О дополнительных мерах по предупреждению особо тяжких и тяжких преступлений против жизни и здоровья»;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с 03 по 30.09.2022 в соответствии с указанием УВД от 02.09.2022 №54/8/18220овд проведены профилактические мероприятия в отношении граждан, ранее допускавших факты домашнего насилия, а также с 08.09.2022 по 05.10.2022 в соответствии с указанием УВД от 07.09.2022 №54/8/18532овд профилактические мероприятия в отношении граждан, склонных к асоциальному поведению, в том числе уклоняющихся от уплаты жилищно-коммунальных услуг.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</w:t>
      </w:r>
    </w:p>
    <w:p w:rsidR="00A753CA" w:rsidRPr="00A753CA" w:rsidRDefault="00A753CA" w:rsidP="00A753CA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A753CA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</w:t>
      </w:r>
    </w:p>
    <w:p w:rsidR="00F12C76" w:rsidRPr="00A753CA" w:rsidRDefault="00F12C76" w:rsidP="006C0B77">
      <w:pPr>
        <w:spacing w:after="0"/>
        <w:ind w:firstLine="709"/>
        <w:jc w:val="both"/>
        <w:rPr>
          <w:lang w:val="az-Cyrl-AZ"/>
        </w:rPr>
      </w:pPr>
      <w:bookmarkStart w:id="0" w:name="_GoBack"/>
      <w:bookmarkEnd w:id="0"/>
    </w:p>
    <w:sectPr w:rsidR="00F12C76" w:rsidRPr="00A753C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796"/>
    <w:multiLevelType w:val="multilevel"/>
    <w:tmpl w:val="6B08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CA"/>
    <w:rsid w:val="006C0B77"/>
    <w:rsid w:val="008242FF"/>
    <w:rsid w:val="00870751"/>
    <w:rsid w:val="00922C48"/>
    <w:rsid w:val="00A753C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5127D-AFC2-4D74-A24C-E643F51D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753C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az-Cyrl-AZ" w:eastAsia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3CA"/>
    <w:rPr>
      <w:rFonts w:ascii="Times New Roman" w:eastAsia="Times New Roman" w:hAnsi="Times New Roman" w:cs="Times New Roman"/>
      <w:b/>
      <w:bCs/>
      <w:kern w:val="36"/>
      <w:sz w:val="48"/>
      <w:szCs w:val="48"/>
      <w:lang w:val="az-Cyrl-AZ" w:eastAsia="az-Cyrl-AZ"/>
    </w:rPr>
  </w:style>
  <w:style w:type="paragraph" w:customStyle="1" w:styleId="ya-share2item">
    <w:name w:val="ya-share2__item"/>
    <w:basedOn w:val="a"/>
    <w:rsid w:val="00A753CA"/>
    <w:pPr>
      <w:spacing w:before="100" w:beforeAutospacing="1" w:after="100" w:afterAutospacing="1"/>
    </w:pPr>
    <w:rPr>
      <w:rFonts w:eastAsia="Times New Roman" w:cs="Times New Roman"/>
      <w:sz w:val="24"/>
      <w:szCs w:val="24"/>
      <w:lang w:val="az-Cyrl-AZ" w:eastAsia="az-Cyrl-AZ"/>
    </w:rPr>
  </w:style>
  <w:style w:type="paragraph" w:customStyle="1" w:styleId="11">
    <w:name w:val="1"/>
    <w:basedOn w:val="a"/>
    <w:rsid w:val="00A753CA"/>
    <w:pPr>
      <w:spacing w:before="100" w:beforeAutospacing="1" w:after="100" w:afterAutospacing="1"/>
    </w:pPr>
    <w:rPr>
      <w:rFonts w:eastAsia="Times New Roman" w:cs="Times New Roman"/>
      <w:sz w:val="24"/>
      <w:szCs w:val="24"/>
      <w:lang w:val="az-Cyrl-AZ" w:eastAsia="az-Cyrl-AZ"/>
    </w:rPr>
  </w:style>
  <w:style w:type="paragraph" w:styleId="a3">
    <w:name w:val="header"/>
    <w:basedOn w:val="a"/>
    <w:link w:val="a4"/>
    <w:uiPriority w:val="99"/>
    <w:semiHidden/>
    <w:unhideWhenUsed/>
    <w:rsid w:val="00A753CA"/>
    <w:pPr>
      <w:spacing w:before="100" w:beforeAutospacing="1" w:after="100" w:afterAutospacing="1"/>
    </w:pPr>
    <w:rPr>
      <w:rFonts w:eastAsia="Times New Roman" w:cs="Times New Roman"/>
      <w:sz w:val="24"/>
      <w:szCs w:val="24"/>
      <w:lang w:val="az-Cyrl-AZ" w:eastAsia="az-Cyrl-AZ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753CA"/>
    <w:rPr>
      <w:rFonts w:ascii="Times New Roman" w:eastAsia="Times New Roman" w:hAnsi="Times New Roman" w:cs="Times New Roman"/>
      <w:sz w:val="24"/>
      <w:szCs w:val="24"/>
      <w:lang w:val="az-Cyrl-AZ" w:eastAsia="az-Cyrl-AZ"/>
    </w:rPr>
  </w:style>
  <w:style w:type="paragraph" w:styleId="a5">
    <w:name w:val="Body Text"/>
    <w:basedOn w:val="a"/>
    <w:link w:val="a6"/>
    <w:uiPriority w:val="99"/>
    <w:semiHidden/>
    <w:unhideWhenUsed/>
    <w:rsid w:val="00A753CA"/>
    <w:pPr>
      <w:spacing w:before="100" w:beforeAutospacing="1" w:after="100" w:afterAutospacing="1"/>
    </w:pPr>
    <w:rPr>
      <w:rFonts w:eastAsia="Times New Roman" w:cs="Times New Roman"/>
      <w:sz w:val="24"/>
      <w:szCs w:val="24"/>
      <w:lang w:val="az-Cyrl-AZ" w:eastAsia="az-Cyrl-AZ"/>
    </w:rPr>
  </w:style>
  <w:style w:type="character" w:customStyle="1" w:styleId="a6">
    <w:name w:val="Основной текст Знак"/>
    <w:basedOn w:val="a0"/>
    <w:link w:val="a5"/>
    <w:uiPriority w:val="99"/>
    <w:semiHidden/>
    <w:rsid w:val="00A753CA"/>
    <w:rPr>
      <w:rFonts w:ascii="Times New Roman" w:eastAsia="Times New Roman" w:hAnsi="Times New Roman" w:cs="Times New Roman"/>
      <w:sz w:val="24"/>
      <w:szCs w:val="24"/>
      <w:lang w:val="az-Cyrl-AZ" w:eastAsia="az-Cyrl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11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8689</Words>
  <Characters>4954</Characters>
  <Application>Microsoft Office Word</Application>
  <DocSecurity>0</DocSecurity>
  <Lines>41</Lines>
  <Paragraphs>27</Paragraphs>
  <ScaleCrop>false</ScaleCrop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2022-11-14T04:57:00Z</dcterms:created>
  <dcterms:modified xsi:type="dcterms:W3CDTF">2022-11-14T04:57:00Z</dcterms:modified>
</cp:coreProperties>
</file>