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E21" w:rsidRPr="00282E21" w:rsidRDefault="00282E21" w:rsidP="00282E21">
      <w:pPr>
        <w:shd w:val="clear" w:color="auto" w:fill="FFFFFF"/>
        <w:spacing w:after="0"/>
        <w:outlineLvl w:val="0"/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</w:pPr>
      <w:r w:rsidRPr="00282E21">
        <w:rPr>
          <w:rFonts w:ascii="Arial" w:eastAsia="Times New Roman" w:hAnsi="Arial" w:cs="Arial"/>
          <w:b/>
          <w:bCs/>
          <w:color w:val="393939"/>
          <w:kern w:val="36"/>
          <w:sz w:val="48"/>
          <w:szCs w:val="48"/>
          <w:lang w:val="az-Cyrl-AZ" w:eastAsia="az-Cyrl-AZ"/>
        </w:rPr>
        <w:t>О ПРОФИЛАКТИКЕ ТРАВМАТИЗМА НА ПРОИЗВОДСТВЕ_октябрь</w:t>
      </w:r>
    </w:p>
    <w:p w:rsidR="00282E21" w:rsidRPr="00282E21" w:rsidRDefault="00282E21" w:rsidP="00282E21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282E21" w:rsidRPr="00282E21" w:rsidRDefault="00282E21" w:rsidP="00282E21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282E21" w:rsidRPr="00282E21" w:rsidRDefault="00282E21" w:rsidP="00282E21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282E21" w:rsidRPr="00282E21" w:rsidRDefault="00282E21" w:rsidP="00282E21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282E21" w:rsidRPr="00282E21" w:rsidRDefault="00282E21" w:rsidP="00282E21">
      <w:pPr>
        <w:numPr>
          <w:ilvl w:val="0"/>
          <w:numId w:val="1"/>
        </w:numPr>
        <w:shd w:val="clear" w:color="auto" w:fill="FFFFFF"/>
        <w:spacing w:before="30" w:after="0"/>
        <w:ind w:left="0" w:right="6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282E21" w:rsidRPr="00282E21" w:rsidRDefault="00282E21" w:rsidP="00282E21">
      <w:pPr>
        <w:numPr>
          <w:ilvl w:val="0"/>
          <w:numId w:val="1"/>
        </w:numPr>
        <w:shd w:val="clear" w:color="auto" w:fill="FFFFFF"/>
        <w:spacing w:before="30"/>
        <w:ind w:left="0"/>
        <w:textAlignment w:val="top"/>
        <w:rPr>
          <w:rFonts w:ascii="Arial" w:eastAsia="Times New Roman" w:hAnsi="Arial" w:cs="Arial"/>
          <w:color w:val="393939"/>
          <w:sz w:val="20"/>
          <w:szCs w:val="20"/>
          <w:lang w:val="az-Cyrl-AZ" w:eastAsia="az-Cyrl-AZ"/>
        </w:rPr>
      </w:pPr>
    </w:p>
    <w:p w:rsidR="00282E21" w:rsidRPr="00282E21" w:rsidRDefault="00282E21" w:rsidP="00282E21">
      <w:pPr>
        <w:shd w:val="clear" w:color="auto" w:fill="FFFFFF"/>
        <w:spacing w:after="0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  <w:r w:rsidRPr="00282E21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Материал подготовлен</w:t>
      </w:r>
    </w:p>
    <w:p w:rsidR="00282E21" w:rsidRPr="00282E21" w:rsidRDefault="00282E21" w:rsidP="00282E21">
      <w:pPr>
        <w:shd w:val="clear" w:color="auto" w:fill="FFFFFF"/>
        <w:spacing w:after="100" w:afterAutospacing="1"/>
        <w:jc w:val="center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комитетом по труду, занятости и социальной защите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i/>
          <w:iCs/>
          <w:color w:val="393939"/>
          <w:szCs w:val="28"/>
          <w:lang w:val="az-Cyrl-AZ" w:eastAsia="az-Cyrl-AZ"/>
        </w:rPr>
        <w:t>                                  Гродненского облисполкома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 и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Закон «Об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Основными направлениями государственной политики в области охраны труда являются: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приоритет сохранения жизни и здоровья работающих;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ответственность работодателя за создание здоровых и безопасных условий труда;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внедрение систем управления охраной труда;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установление единых требований по охране труда для всех работодателей;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использование экономических методов управления охраной труда, участие государства в финансировании мероприятий по улучшению условий и охраны труда;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информирование граждан, обучение работающих по вопросам охраны труда;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сотрудничество между работодателями и работающими;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использование международного опыта организации работы по улучшению условий и повышению безопасности труда.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b/>
          <w:bCs/>
          <w:color w:val="393939"/>
          <w:sz w:val="30"/>
          <w:szCs w:val="30"/>
          <w:lang w:val="az-Cyrl-AZ" w:eastAsia="az-Cyrl-AZ"/>
        </w:rPr>
        <w:t>Местные исполнительные и распорядительные органы осуществляют: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государственное управление охраной труда на территориальном уровне;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разработку и обеспечение функционирования территориальных систем управления охраной труда, предусматривающих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lastRenderedPageBreak/>
        <w:t>иные полномочия в области охраны труда, предусмотренные законодательством.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В январе-сентябре 2021 г.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вопросы 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профилактики производственного травматизма, контроля за соблюдением в организациях законодательства об охране труда</w:t>
      </w:r>
      <w:r w:rsidRPr="00282E21">
        <w:rPr>
          <w:rFonts w:ascii="Arial" w:eastAsia="Times New Roman" w:hAnsi="Arial" w:cs="Arial"/>
          <w:color w:val="000000"/>
          <w:sz w:val="18"/>
          <w:szCs w:val="18"/>
          <w:lang w:val="az-Cyrl-AZ" w:eastAsia="az-Cyrl-AZ"/>
        </w:rPr>
        <w:t>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57 раз</w:t>
      </w:r>
      <w:r w:rsidRPr="00282E21">
        <w:rPr>
          <w:rFonts w:ascii="Arial" w:eastAsia="Times New Roman" w:hAnsi="Arial" w:cs="Arial"/>
          <w:color w:val="000000"/>
          <w:sz w:val="18"/>
          <w:szCs w:val="18"/>
          <w:lang w:val="az-Cyrl-AZ" w:eastAsia="az-Cyrl-AZ"/>
        </w:rPr>
        <w:t>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рассматривались на заседаниях облисполкома и горрайисполкомов, проведено 67 заседаний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178 вопросов.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14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По вопросам условий и охраны труда проведено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428 семинаров, в которых приняли участие 9 468 человека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, повысили квалификацию по вопросам охраны труда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2 489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работников.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В комиссиях облисполкома и горрайисполкомов прошли проверку знаний по вопросам охраны труда 1963 человека, в том числе внеочередную проверку – 42, из них 10 - руководителей организаций. П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одготовлено и издано 5 видеофильмов, 13 методических (справочных) пособий и 415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За 9 месяцев 2022 г. созданными при горрайисполкомах 19 мобильными группами по оказанию практической и методической помощи в обеспечении соблюдения законодательства об охране труда проведено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1 199 обследований организаций, в том числе 572 объекта организаций агропромышленного комплекса и 225 строительных организаций, в ходе которых выявлено 11 235 нарушений правил и норм по охране труда, из них 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в агропромышленном комплексе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 – 5 500, строительных организациях – 2 143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pacing w:val="-4"/>
          <w:sz w:val="27"/>
          <w:szCs w:val="27"/>
          <w:lang w:val="az-Cyrl-AZ" w:eastAsia="az-Cyrl-AZ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pacing w:val="-4"/>
          <w:sz w:val="27"/>
          <w:szCs w:val="27"/>
          <w:lang w:val="az-Cyrl-AZ" w:eastAsia="az-Cyrl-AZ"/>
        </w:rPr>
        <w:t>В этом году такие месячники проведены: с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1 апреля по 1 мая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–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  <w:r w:rsidRPr="00282E21">
        <w:rPr>
          <w:rFonts w:ascii="Arial" w:eastAsia="Times New Roman" w:hAnsi="Arial" w:cs="Arial"/>
          <w:color w:val="393939"/>
          <w:spacing w:val="-4"/>
          <w:sz w:val="27"/>
          <w:szCs w:val="27"/>
          <w:lang w:val="az-Cyrl-AZ" w:eastAsia="az-Cyrl-AZ"/>
        </w:rPr>
        <w:t>во время весенних полевых работ, 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с 15 июля по 15 августа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–</w:t>
      </w:r>
      <w:r w:rsidRPr="00282E21">
        <w:rPr>
          <w:rFonts w:ascii="Arial" w:eastAsia="Times New Roman" w:hAnsi="Arial" w:cs="Arial"/>
          <w:color w:val="393939"/>
          <w:spacing w:val="-4"/>
          <w:sz w:val="27"/>
          <w:szCs w:val="27"/>
          <w:lang w:val="az-Cyrl-AZ" w:eastAsia="az-Cyrl-AZ"/>
        </w:rPr>
        <w:t> 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во время проведения уборки урожая зерновых и зернобобовых культур, с 8 сентября по 8 октября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–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во время проведения уборки кукурузы.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В рамках данных месячников безопасности труда в сельскохозяйственных организациях области проведено с работниками более 20 тысяч внеплановых инструктажей по вопросам охраны труда, транспортной и пожарной безопасности, прошли обучение по программе пожарно-технического минимума свыше 7 тысяч работников.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lastRenderedPageBreak/>
        <w:t>Комитетом по архитектуре и строительству облисполкома с 1 по 31 мая 2022 г. организован в строительных организациях области месячник безопасности при ведении строительных работ.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С 7 по 13 ноября 2022 г. запланировано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проведение мероприятия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«Неделя нулевого травматизма», которое п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риурочено к проводимому о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бластному Дню охраны труда (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10 ноября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)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с единой повесткой «Культура производства, высокий уровень трудовой и производственной дисциплины как основа обеспечения безопасности труда, успешного экономического роста (развития) организации».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2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организациями коммунальной и частной форм собственности израсходовано 40,2 млн.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рублей при запланированных на 2022 год 50,4 млн. рублей.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 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Это позволило в организациях коммунальной и частной форм собственности привести в соответствие с требованиями санитарно-гигиенических нормативов 966 рабочих мест для 1 173 работников и улучшить условия труда на 998 рабочих местах для 1 223 работников.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000000"/>
          <w:spacing w:val="-4"/>
          <w:sz w:val="27"/>
          <w:szCs w:val="27"/>
          <w:lang w:val="az-Cyrl-AZ" w:eastAsia="az-Cyrl-AZ"/>
        </w:rPr>
        <w:t>В январе-сентябре 2022 года в ходе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реализации мероприятий по выполнению </w:t>
      </w:r>
      <w:r w:rsidRPr="00282E21">
        <w:rPr>
          <w:rFonts w:ascii="Arial" w:eastAsia="Times New Roman" w:hAnsi="Arial" w:cs="Arial"/>
          <w:color w:val="000000"/>
          <w:spacing w:val="-4"/>
          <w:sz w:val="27"/>
          <w:szCs w:val="27"/>
          <w:lang w:val="az-Cyrl-AZ" w:eastAsia="az-Cyrl-AZ"/>
        </w:rPr>
        <w:t>задачи 4 Государственной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 </w:t>
      </w:r>
      <w:r w:rsidRPr="00282E21">
        <w:rPr>
          <w:rFonts w:ascii="Arial" w:eastAsia="Times New Roman" w:hAnsi="Arial" w:cs="Arial"/>
          <w:color w:val="000000"/>
          <w:spacing w:val="-4"/>
          <w:sz w:val="27"/>
          <w:szCs w:val="27"/>
          <w:lang w:val="az-Cyrl-AZ" w:eastAsia="az-Cyrl-AZ"/>
        </w:rPr>
        <w:t>программы </w:t>
      </w:r>
      <w:r w:rsidRPr="00282E21">
        <w:rPr>
          <w:rFonts w:ascii="Arial" w:eastAsia="Times New Roman" w:hAnsi="Arial" w:cs="Arial"/>
          <w:color w:val="393939"/>
          <w:spacing w:val="-4"/>
          <w:sz w:val="27"/>
          <w:szCs w:val="27"/>
          <w:lang w:val="az-Cyrl-AZ" w:eastAsia="az-Cyrl-AZ"/>
        </w:rPr>
        <w:t>«Рынок труда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и содействие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занятости» на 2021 – 2025 годы 26 организаций признаны  базовыми организациями по охране труда, созданы и переоснащены в организациях области 14 кабинетов и 197 уголков по охране труда, построено и реконструировано 183 санитарно-бытовых помещения.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Одним из целевых показателей, характеризующим выполнение задачи 4 </w:t>
      </w:r>
      <w:r w:rsidRPr="00282E21">
        <w:rPr>
          <w:rFonts w:ascii="Arial" w:eastAsia="Times New Roman" w:hAnsi="Arial" w:cs="Arial"/>
          <w:color w:val="000000"/>
          <w:spacing w:val="-4"/>
          <w:sz w:val="27"/>
          <w:szCs w:val="27"/>
          <w:lang w:val="az-Cyrl-AZ" w:eastAsia="az-Cyrl-AZ"/>
        </w:rPr>
        <w:t>Государственной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 </w:t>
      </w:r>
      <w:r w:rsidRPr="00282E21">
        <w:rPr>
          <w:rFonts w:ascii="Arial" w:eastAsia="Times New Roman" w:hAnsi="Arial" w:cs="Arial"/>
          <w:color w:val="000000"/>
          <w:spacing w:val="-4"/>
          <w:sz w:val="27"/>
          <w:szCs w:val="27"/>
          <w:lang w:val="az-Cyrl-AZ" w:eastAsia="az-Cyrl-AZ"/>
        </w:rPr>
        <w:t>программы </w:t>
      </w:r>
      <w:r w:rsidRPr="00282E21">
        <w:rPr>
          <w:rFonts w:ascii="Arial" w:eastAsia="Times New Roman" w:hAnsi="Arial" w:cs="Arial"/>
          <w:color w:val="393939"/>
          <w:spacing w:val="-4"/>
          <w:sz w:val="27"/>
          <w:szCs w:val="27"/>
          <w:lang w:val="az-Cyrl-AZ" w:eastAsia="az-Cyrl-AZ"/>
        </w:rPr>
        <w:t>«Рынок труда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и содействие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занятости» на 2021 – 2025 годы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, является внедрение систем управления охраной труда в соответствии с требованиями законодательства в организациях, за исключением микроорганизаций и организаций, созданных в отчетном году. По итогам 2022 года значение указанного показателя должно составить 85%.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8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По оперативным данным, за 2021 год и 9 месяцев 2022 года 2009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87,3%.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По итогам реализации программы в 2025 году целевой показатель должен составить 100%.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lastRenderedPageBreak/>
        <w:t>Вместе с тем, Гродненским областным управлением Департамента государственной инспекции труда Министерства труда и социальной защиты Республики Беларусь (далее – ГОУ ДГИТ) в текущем году при осуществлении надзорной деятельности 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в сфере охраны труда в организациях области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 выявлена 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недостаточная эффективность принимаемых мер в части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допуска к эксплуатации неисправного  оборудования,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а также отсутствие его испытаний, осмотров, технических освидетельствований,</w:t>
      </w: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что </w:t>
      </w:r>
      <w:r w:rsidRPr="00282E21">
        <w:rPr>
          <w:rFonts w:ascii="Arial" w:eastAsia="Times New Roman" w:hAnsi="Arial" w:cs="Arial"/>
          <w:color w:val="000000"/>
          <w:sz w:val="27"/>
          <w:szCs w:val="27"/>
          <w:lang w:val="az-Cyrl-AZ" w:eastAsia="az-Cyrl-AZ"/>
        </w:rPr>
        <w:t>в ряде случаев привело к производственному травматизму.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По оперативным данным </w:t>
      </w:r>
      <w:r w:rsidRPr="00282E21">
        <w:rPr>
          <w:rFonts w:ascii="Arial" w:eastAsia="Times New Roman" w:hAnsi="Arial" w:cs="Arial"/>
          <w:color w:val="000000"/>
          <w:sz w:val="30"/>
          <w:szCs w:val="30"/>
          <w:lang w:val="az-Cyrl-AZ" w:eastAsia="az-Cyrl-AZ"/>
        </w:rPr>
        <w:t>ГОУ ДГИТ</w:t>
      </w: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 за 9 месяцев  2022 г. в Гродненской области в результате несчастных случаев на производстве пострадало 148 человек, из них - 11 погибло, 51 тяжело травмированы и 86 получили травмы, не относящиеся к числу тяжелых. За аналогичный период 2021 года получили производственные травмы  176 человек, из них  - 4 погибло, 55 тяжело травмировано и 117 работающих получили травмы, не относящиеся к числу тяжелых.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b/>
          <w:bCs/>
          <w:i/>
          <w:iCs/>
          <w:color w:val="393939"/>
          <w:sz w:val="27"/>
          <w:szCs w:val="27"/>
          <w:u w:val="single"/>
          <w:lang w:val="az-Cyrl-AZ" w:eastAsia="az-Cyrl-AZ"/>
        </w:rPr>
        <w:t>Справочно:</w:t>
      </w:r>
      <w:r w:rsidRPr="00282E21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 в Гродненской области за истекший период 2022 года один из самых низких по республике  коэффициент частоты погибших на производстве (количество случаев на 100 тыс. застрахованных) К</w:t>
      </w:r>
      <w:r w:rsidRPr="00282E21">
        <w:rPr>
          <w:rFonts w:ascii="Arial" w:eastAsia="Times New Roman" w:hAnsi="Arial" w:cs="Arial"/>
          <w:i/>
          <w:iCs/>
          <w:color w:val="393939"/>
          <w:sz w:val="20"/>
          <w:szCs w:val="20"/>
          <w:vertAlign w:val="subscript"/>
          <w:lang w:val="az-Cyrl-AZ" w:eastAsia="az-Cyrl-AZ"/>
        </w:rPr>
        <w:t>ч </w:t>
      </w:r>
      <w:r w:rsidRPr="00282E21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– 2,3. По другим регионам республики данный показатель составил: в Брестской области – 4,0; Витебской – 2,5; Гомельской – 2,5; Минской – 3,6; Могилевской – 2,8; г.Минск – 1,9. В среднем по республике – 2,7.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В тоже время, следует отметить, что данный показатель вырос в сравнении с аналогичным периодом прошлого года (К</w:t>
      </w:r>
      <w:r w:rsidRPr="00282E21">
        <w:rPr>
          <w:rFonts w:ascii="Arial" w:eastAsia="Times New Roman" w:hAnsi="Arial" w:cs="Arial"/>
          <w:i/>
          <w:iCs/>
          <w:color w:val="393939"/>
          <w:sz w:val="20"/>
          <w:szCs w:val="20"/>
          <w:vertAlign w:val="subscript"/>
          <w:lang w:val="az-Cyrl-AZ" w:eastAsia="az-Cyrl-AZ"/>
        </w:rPr>
        <w:t>ч </w:t>
      </w:r>
      <w:r w:rsidRPr="00282E21">
        <w:rPr>
          <w:rFonts w:ascii="Arial" w:eastAsia="Times New Roman" w:hAnsi="Arial" w:cs="Arial"/>
          <w:i/>
          <w:iCs/>
          <w:color w:val="393939"/>
          <w:sz w:val="27"/>
          <w:szCs w:val="27"/>
          <w:lang w:val="az-Cyrl-AZ" w:eastAsia="az-Cyrl-AZ"/>
        </w:rPr>
        <w:t>– 1,0).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В истекшем периоде 2022 года не зарегистрированы производственные травмы с работником, находящимися в состоянии алкогольного опьянения, за аналогичный период прошлого года в состоянии алкогольного опьянения получил смертельную травму на производстве 1 человек.</w:t>
      </w:r>
    </w:p>
    <w:p w:rsidR="00282E21" w:rsidRPr="00282E21" w:rsidRDefault="00282E21" w:rsidP="00282E21">
      <w:pPr>
        <w:shd w:val="clear" w:color="auto" w:fill="FFFFFF"/>
        <w:spacing w:after="100" w:afterAutospacing="1"/>
        <w:ind w:right="-142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Следует отметить, что по сравнению с предыдущим периодом прошлого года наблюдается значительный рост числа травмированных в результате дорожно-транспортных происшествий, где пострадало 18 человек (2021 г. - 6).</w:t>
      </w:r>
    </w:p>
    <w:p w:rsidR="00282E21" w:rsidRPr="00282E21" w:rsidRDefault="00282E21" w:rsidP="00282E21">
      <w:pPr>
        <w:shd w:val="clear" w:color="auto" w:fill="FFFFFF"/>
        <w:spacing w:after="100" w:afterAutospacing="1"/>
        <w:ind w:right="-142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t>На протяжении ряда лет в области отмечается тенденция снижения количества несчастных случаев с тяжелым исходом, обусловленных нарушениями требований охраны труда работодателями.</w:t>
      </w:r>
    </w:p>
    <w:p w:rsidR="00282E21" w:rsidRPr="00282E21" w:rsidRDefault="00282E21" w:rsidP="00282E21">
      <w:pPr>
        <w:shd w:val="clear" w:color="auto" w:fill="FFFFFF"/>
        <w:spacing w:after="100" w:afterAutospacing="1"/>
        <w:ind w:right="-142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pacing w:val="-4"/>
          <w:sz w:val="30"/>
          <w:szCs w:val="30"/>
          <w:lang w:val="az-Cyrl-AZ" w:eastAsia="az-Cyrl-AZ"/>
        </w:rPr>
        <w:lastRenderedPageBreak/>
        <w:t>Так, а</w:t>
      </w: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нализ завершенных расследований несчастных случаев на производстве в текущем году показал, что по вине работодателя травмировано 24 человека (16,2% от всех производственных травм), в аналогичном периоде 2021 года – 29 работающих (16,4%).</w:t>
      </w:r>
    </w:p>
    <w:p w:rsidR="00282E21" w:rsidRPr="00282E21" w:rsidRDefault="00282E21" w:rsidP="00282E21">
      <w:pPr>
        <w:shd w:val="clear" w:color="auto" w:fill="FFFFFF"/>
        <w:spacing w:after="100" w:afterAutospacing="1"/>
        <w:ind w:right="-142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В тоже время, если в аналогичном периоде прошлого годаисключительно вина работодателя отсутствовала во всех 4-х случаях гибели на производстве, то в истекшем периоде текущего года организационно-техническая причина установлена в 2-х смертельных случаях.</w:t>
      </w:r>
    </w:p>
    <w:p w:rsidR="00282E21" w:rsidRPr="00282E21" w:rsidRDefault="00282E21" w:rsidP="00282E21">
      <w:pPr>
        <w:shd w:val="clear" w:color="auto" w:fill="FFFFFF"/>
        <w:spacing w:after="100" w:afterAutospacing="1"/>
        <w:ind w:right="-142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30"/>
          <w:szCs w:val="30"/>
          <w:lang w:val="az-Cyrl-AZ" w:eastAsia="az-Cyrl-AZ"/>
        </w:rPr>
        <w:t>Так, исключительно по вине работодателя произошли смертельные случаи в КСУП «Ёдки-Агро» Лидского района и КСУП «Экспериментальная база «Октябрь» Вороновского района.</w:t>
      </w:r>
    </w:p>
    <w:p w:rsidR="00282E21" w:rsidRPr="00282E21" w:rsidRDefault="00282E21" w:rsidP="00282E21">
      <w:pPr>
        <w:shd w:val="clear" w:color="auto" w:fill="FFFFFF"/>
        <w:spacing w:after="100" w:afterAutospacing="1"/>
        <w:ind w:right="-142"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Причиной еще 4-х случаев гибели явилось нарушение самими потерпевшими локальных правовых актов по охране труда в «ДЭУ №55» РУП «Белавтодор»,Вороновском РУП ЖКХ, филиале «Гродноэнергоремонт» ОАО «Белэнергоремналадка», ООО «Кроноспан НТ» (г.Сморгонь).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Приведенные выше примеры показывают, что руководители и специалисты предприятий не всегда принимают исчерпывающие меры по обеспечению безопасности труда, что указывает на низкий уровень производственной дисциплины.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В связи с чем, в настоящее время, первостепенной задачей  является реализация мероприятий,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540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282E21">
        <w:rPr>
          <w:rFonts w:ascii="Arial" w:eastAsia="Times New Roman" w:hAnsi="Arial" w:cs="Arial"/>
          <w:color w:val="393939"/>
          <w:spacing w:val="-4"/>
          <w:sz w:val="27"/>
          <w:szCs w:val="27"/>
          <w:lang w:val="az-Cyrl-AZ" w:eastAsia="az-Cyrl-AZ"/>
        </w:rPr>
        <w:t>, предлагающая качественно новый подход к организации профилактики производственного травматизма.</w:t>
      </w:r>
    </w:p>
    <w:p w:rsidR="00282E21" w:rsidRPr="00282E21" w:rsidRDefault="00282E21" w:rsidP="00282E21">
      <w:pPr>
        <w:shd w:val="clear" w:color="auto" w:fill="FFFFFF"/>
        <w:spacing w:after="100" w:afterAutospacing="1"/>
        <w:ind w:firstLine="709"/>
        <w:jc w:val="both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pacing w:val="-4"/>
          <w:sz w:val="27"/>
          <w:szCs w:val="27"/>
          <w:lang w:val="az-Cyrl-AZ" w:eastAsia="az-Cyrl-AZ"/>
        </w:rPr>
        <w:t>Использование данной Концепции, объединяющий три направления: безопасность, гигиену труда и благополучие работников на всех уровнях производства, будет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p w:rsidR="00282E21" w:rsidRPr="00282E21" w:rsidRDefault="00282E21" w:rsidP="00282E21">
      <w:pPr>
        <w:shd w:val="clear" w:color="auto" w:fill="FFFFFF"/>
        <w:spacing w:after="100" w:afterAutospacing="1"/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</w:pPr>
      <w:r w:rsidRPr="00282E21">
        <w:rPr>
          <w:rFonts w:ascii="Arial" w:eastAsia="Times New Roman" w:hAnsi="Arial" w:cs="Arial"/>
          <w:color w:val="393939"/>
          <w:sz w:val="27"/>
          <w:szCs w:val="27"/>
          <w:lang w:val="az-Cyrl-AZ" w:eastAsia="az-Cyrl-AZ"/>
        </w:rPr>
        <w:t> </w:t>
      </w:r>
    </w:p>
    <w:p w:rsidR="00F12C76" w:rsidRPr="00282E21" w:rsidRDefault="00F12C76" w:rsidP="006C0B77">
      <w:pPr>
        <w:spacing w:after="0"/>
        <w:ind w:firstLine="709"/>
        <w:jc w:val="both"/>
        <w:rPr>
          <w:lang w:val="az-Cyrl-AZ"/>
        </w:rPr>
      </w:pPr>
      <w:bookmarkStart w:id="0" w:name="_GoBack"/>
      <w:bookmarkEnd w:id="0"/>
    </w:p>
    <w:sectPr w:rsidR="00F12C76" w:rsidRPr="00282E2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A4B2D"/>
    <w:multiLevelType w:val="multilevel"/>
    <w:tmpl w:val="8B90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E21"/>
    <w:rsid w:val="00282E2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4B022-3D37-4E12-95B3-74F48231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82E2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az-Cyrl-AZ" w:eastAsia="az-Cyrl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2E21"/>
    <w:rPr>
      <w:rFonts w:ascii="Times New Roman" w:eastAsia="Times New Roman" w:hAnsi="Times New Roman" w:cs="Times New Roman"/>
      <w:b/>
      <w:bCs/>
      <w:kern w:val="36"/>
      <w:sz w:val="48"/>
      <w:szCs w:val="48"/>
      <w:lang w:val="az-Cyrl-AZ" w:eastAsia="az-Cyrl-AZ"/>
    </w:rPr>
  </w:style>
  <w:style w:type="paragraph" w:customStyle="1" w:styleId="ya-share2item">
    <w:name w:val="ya-share2__item"/>
    <w:basedOn w:val="a"/>
    <w:rsid w:val="00282E2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paragraph" w:customStyle="1" w:styleId="newncpi">
    <w:name w:val="newncpi"/>
    <w:basedOn w:val="a"/>
    <w:rsid w:val="00282E2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character" w:customStyle="1" w:styleId="fontstyle25">
    <w:name w:val="fontstyle25"/>
    <w:basedOn w:val="a0"/>
    <w:rsid w:val="00282E21"/>
  </w:style>
  <w:style w:type="paragraph" w:customStyle="1" w:styleId="conspluscelltimesnewroman">
    <w:name w:val="conspluscelltimesnewroman"/>
    <w:basedOn w:val="a"/>
    <w:rsid w:val="00282E2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  <w:style w:type="paragraph" w:customStyle="1" w:styleId="11">
    <w:name w:val="1"/>
    <w:basedOn w:val="a"/>
    <w:rsid w:val="00282E21"/>
    <w:pPr>
      <w:spacing w:before="100" w:beforeAutospacing="1" w:after="100" w:afterAutospacing="1"/>
    </w:pPr>
    <w:rPr>
      <w:rFonts w:eastAsia="Times New Roman" w:cs="Times New Roman"/>
      <w:sz w:val="24"/>
      <w:szCs w:val="24"/>
      <w:lang w:val="az-Cyrl-AZ" w:eastAsia="az-Cyrl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8502</Words>
  <Characters>4847</Characters>
  <Application>Microsoft Office Word</Application>
  <DocSecurity>0</DocSecurity>
  <Lines>40</Lines>
  <Paragraphs>26</Paragraphs>
  <ScaleCrop>false</ScaleCrop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2022-11-14T04:58:00Z</dcterms:created>
  <dcterms:modified xsi:type="dcterms:W3CDTF">2022-11-14T04:58:00Z</dcterms:modified>
</cp:coreProperties>
</file>